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FF33C" w14:textId="7FF6E719" w:rsidR="001F5811" w:rsidRPr="00C35454" w:rsidRDefault="001F5811" w:rsidP="00C35454">
      <w:pPr>
        <w:ind w:firstLine="720"/>
        <w:jc w:val="both"/>
        <w:rPr>
          <w:b/>
          <w:bCs/>
          <w:sz w:val="28"/>
          <w:szCs w:val="28"/>
        </w:rPr>
      </w:pPr>
      <w:r w:rsidRPr="00C35454">
        <w:rPr>
          <w:b/>
          <w:bCs/>
          <w:sz w:val="28"/>
          <w:szCs w:val="28"/>
        </w:rPr>
        <w:t>TRUYỀN LỬA NHIỆT HUYẾT - TỎA SÁNG TINH THẦN, Y ĐỨC NGƯỜI THẦY THUỐC</w:t>
      </w:r>
    </w:p>
    <w:p w14:paraId="48DBFF4B" w14:textId="77777777" w:rsidR="001F5811" w:rsidRDefault="001F5811" w:rsidP="00C35454">
      <w:pPr>
        <w:ind w:firstLine="720"/>
        <w:jc w:val="both"/>
        <w:rPr>
          <w:sz w:val="28"/>
          <w:szCs w:val="28"/>
        </w:rPr>
      </w:pPr>
      <w:r w:rsidRPr="001F5811">
        <w:rPr>
          <w:sz w:val="28"/>
          <w:szCs w:val="28"/>
        </w:rPr>
        <w:t>Ngày 02/03/2026, Trung tâm Y tế khu vực Bình Xuyên trang trọng tổ chức gặp mặt, tặng hoa chúc mừng Thầy thuốc Ưu tú, Thạc sĩ, Bác sĩ Chuyên khoa II Phan Kim Trọng – Giám đốc Trung tâm đã vinh dự được Chủ tịch nước trao tặng Huân chương Lao động hạng Ba đúng dịp kỷ niệm 71 năm Ngày Thầy thuốc Việt Nam (27/02/1955 – 27/02/2026).</w:t>
      </w:r>
    </w:p>
    <w:p w14:paraId="77EB3B07" w14:textId="77777777" w:rsidR="001F5811" w:rsidRDefault="001F5811" w:rsidP="00C35454">
      <w:pPr>
        <w:ind w:firstLine="720"/>
        <w:jc w:val="both"/>
        <w:rPr>
          <w:sz w:val="28"/>
          <w:szCs w:val="28"/>
        </w:rPr>
      </w:pPr>
      <w:r w:rsidRPr="001F5811">
        <w:rPr>
          <w:sz w:val="28"/>
          <w:szCs w:val="28"/>
        </w:rPr>
        <w:t>Đây là phần thưởng cao quý của Đảng và Nhà nước ghi nhận những đóng góp xuất sắc trong sự nghiệp xây dựng và bảo vệ Tổ quốc, đồng thời là niềm vinh dự, tự hào của toàn thể cán bộ, viên chức, người lao động Trung tâm.</w:t>
      </w:r>
    </w:p>
    <w:p w14:paraId="050FB5EE" w14:textId="4335D995" w:rsidR="001F5811" w:rsidRPr="001F5811" w:rsidRDefault="001F5811" w:rsidP="00C35454">
      <w:pPr>
        <w:ind w:firstLine="720"/>
        <w:jc w:val="both"/>
        <w:rPr>
          <w:sz w:val="28"/>
          <w:szCs w:val="28"/>
        </w:rPr>
      </w:pPr>
      <w:r>
        <w:rPr>
          <w:sz w:val="28"/>
          <w:szCs w:val="28"/>
        </w:rPr>
        <w:t>Dấu ấn người đứng đầu hội tụ “</w:t>
      </w:r>
      <w:r w:rsidRPr="001F5811">
        <w:rPr>
          <w:sz w:val="28"/>
          <w:szCs w:val="28"/>
        </w:rPr>
        <w:t>TÂM</w:t>
      </w:r>
      <w:r>
        <w:rPr>
          <w:sz w:val="28"/>
          <w:szCs w:val="28"/>
        </w:rPr>
        <w:t xml:space="preserve"> -</w:t>
      </w:r>
      <w:r w:rsidRPr="001F5811">
        <w:rPr>
          <w:sz w:val="28"/>
          <w:szCs w:val="28"/>
        </w:rPr>
        <w:t xml:space="preserve"> TẦM</w:t>
      </w:r>
      <w:r>
        <w:rPr>
          <w:sz w:val="28"/>
          <w:szCs w:val="28"/>
        </w:rPr>
        <w:t xml:space="preserve"> –</w:t>
      </w:r>
      <w:r w:rsidRPr="001F5811">
        <w:rPr>
          <w:sz w:val="28"/>
          <w:szCs w:val="28"/>
        </w:rPr>
        <w:t xml:space="preserve"> TRÍ</w:t>
      </w:r>
      <w:r>
        <w:rPr>
          <w:sz w:val="28"/>
          <w:szCs w:val="28"/>
        </w:rPr>
        <w:t>”</w:t>
      </w:r>
    </w:p>
    <w:p w14:paraId="134A1D9E" w14:textId="77777777" w:rsidR="001F5811" w:rsidRDefault="001F5811" w:rsidP="00C35454">
      <w:pPr>
        <w:ind w:firstLine="720"/>
        <w:jc w:val="both"/>
        <w:rPr>
          <w:sz w:val="28"/>
          <w:szCs w:val="28"/>
        </w:rPr>
      </w:pPr>
      <w:r w:rsidRPr="001F5811">
        <w:rPr>
          <w:sz w:val="28"/>
          <w:szCs w:val="28"/>
        </w:rPr>
        <w:t>Gần 40 năm gắn bó với ngành Y tế, trong đó có 22 năm đảm nhiệm công tác quản lý, đồng chí Phan Kim Trọng luôn thể hiện rõ vai trò lãnh đạo với tinh thần trách nhiệm cao và tâm huyết sâu sắc:</w:t>
      </w:r>
    </w:p>
    <w:p w14:paraId="556F4D20" w14:textId="58683D56" w:rsidR="001F5811" w:rsidRPr="001F5811" w:rsidRDefault="001F5811" w:rsidP="00C35454">
      <w:pPr>
        <w:ind w:firstLine="720"/>
        <w:jc w:val="both"/>
        <w:rPr>
          <w:sz w:val="28"/>
          <w:szCs w:val="28"/>
        </w:rPr>
      </w:pPr>
      <w:r>
        <w:rPr>
          <w:sz w:val="28"/>
          <w:szCs w:val="28"/>
        </w:rPr>
        <w:t>- T</w:t>
      </w:r>
      <w:r w:rsidRPr="001F5811">
        <w:rPr>
          <w:sz w:val="28"/>
          <w:szCs w:val="28"/>
        </w:rPr>
        <w:t>ận tụy với nghề: Giữ trọn lời thề Hippocrates, kiên định mục tiêu chăm sóc, bảo vệ và nâng cao sức khỏe Nhân dân.</w:t>
      </w:r>
    </w:p>
    <w:p w14:paraId="29EE9A58" w14:textId="75846067" w:rsidR="001F5811" w:rsidRPr="001F5811" w:rsidRDefault="001F5811" w:rsidP="00C35454">
      <w:pPr>
        <w:ind w:firstLine="720"/>
        <w:jc w:val="both"/>
        <w:rPr>
          <w:sz w:val="28"/>
          <w:szCs w:val="28"/>
        </w:rPr>
      </w:pPr>
      <w:r>
        <w:rPr>
          <w:rFonts w:ascii="Segoe UI Emoji" w:hAnsi="Segoe UI Emoji" w:cs="Segoe UI Emoji"/>
          <w:sz w:val="28"/>
          <w:szCs w:val="28"/>
        </w:rPr>
        <w:t xml:space="preserve">- </w:t>
      </w:r>
      <w:r w:rsidRPr="001F5811">
        <w:rPr>
          <w:sz w:val="28"/>
          <w:szCs w:val="28"/>
        </w:rPr>
        <w:t>Vững vàng chuyên môn: Không ngừng học tập, cập nhật tiến bộ khoa học kỹ thuật, nâng cao chất lượng khám, chữa bệnh.</w:t>
      </w:r>
    </w:p>
    <w:p w14:paraId="41A3F404" w14:textId="4D6BF0F4" w:rsidR="001F5811" w:rsidRPr="001F5811" w:rsidRDefault="001F5811" w:rsidP="00C35454">
      <w:pPr>
        <w:ind w:firstLine="720"/>
        <w:jc w:val="both"/>
        <w:rPr>
          <w:sz w:val="28"/>
          <w:szCs w:val="28"/>
        </w:rPr>
      </w:pPr>
      <w:r>
        <w:rPr>
          <w:rFonts w:ascii="Segoe UI Emoji" w:hAnsi="Segoe UI Emoji" w:cs="Segoe UI Emoji"/>
          <w:sz w:val="28"/>
          <w:szCs w:val="28"/>
        </w:rPr>
        <w:t>-</w:t>
      </w:r>
      <w:r w:rsidRPr="001F5811">
        <w:rPr>
          <w:sz w:val="28"/>
          <w:szCs w:val="28"/>
        </w:rPr>
        <w:t xml:space="preserve"> Xây dựng tập thể đoàn kết: Tăng cường kỷ cương, phát huy tinh thần trách nhiệm, giữ gìn và lan tỏa y đức.</w:t>
      </w:r>
    </w:p>
    <w:p w14:paraId="20073056" w14:textId="77777777" w:rsidR="001F5811" w:rsidRDefault="001F5811" w:rsidP="00C35454">
      <w:pPr>
        <w:ind w:firstLine="720"/>
        <w:jc w:val="both"/>
        <w:rPr>
          <w:sz w:val="28"/>
          <w:szCs w:val="28"/>
        </w:rPr>
      </w:pPr>
      <w:r>
        <w:rPr>
          <w:rFonts w:ascii="Segoe UI Emoji" w:hAnsi="Segoe UI Emoji" w:cs="Segoe UI Emoji"/>
          <w:sz w:val="28"/>
          <w:szCs w:val="28"/>
        </w:rPr>
        <w:t>-</w:t>
      </w:r>
      <w:r w:rsidRPr="001F5811">
        <w:rPr>
          <w:sz w:val="28"/>
          <w:szCs w:val="28"/>
        </w:rPr>
        <w:t xml:space="preserve"> Đổi mới, phát triển bền vững: Đẩy mạnh cải cách hành chính, ứng dụng công nghệ thông tin, thay đổi tư duy, đổi mới phong cách và thái độ phục vụ, hướng tới sự hài lòng của người bệnh.</w:t>
      </w:r>
    </w:p>
    <w:p w14:paraId="0E5310C7" w14:textId="4ED622BE" w:rsidR="001F5811" w:rsidRPr="001F5811" w:rsidRDefault="001F5811" w:rsidP="00C35454">
      <w:pPr>
        <w:ind w:firstLine="720"/>
        <w:jc w:val="both"/>
        <w:rPr>
          <w:sz w:val="28"/>
          <w:szCs w:val="28"/>
        </w:rPr>
      </w:pPr>
      <w:r>
        <w:rPr>
          <w:sz w:val="28"/>
          <w:szCs w:val="28"/>
        </w:rPr>
        <w:t>-</w:t>
      </w:r>
      <w:r w:rsidRPr="001F5811">
        <w:rPr>
          <w:sz w:val="28"/>
          <w:szCs w:val="28"/>
        </w:rPr>
        <w:t xml:space="preserve"> Thấm nhuần tinh thần “Lương y như từ mẫu”: Luôn lấy người bệnh làm trung tâm, lấy chất lượng dịch vụ y tế làm thước đo uy tín.</w:t>
      </w:r>
    </w:p>
    <w:p w14:paraId="61300884" w14:textId="53994607" w:rsidR="00512388" w:rsidRDefault="001F5811" w:rsidP="00C35454">
      <w:pPr>
        <w:ind w:firstLine="720"/>
        <w:jc w:val="both"/>
        <w:rPr>
          <w:sz w:val="28"/>
          <w:szCs w:val="28"/>
        </w:rPr>
      </w:pPr>
      <w:r w:rsidRPr="001F5811">
        <w:rPr>
          <w:sz w:val="28"/>
          <w:szCs w:val="28"/>
        </w:rPr>
        <w:t>Phát biểu tại buổi gặp mặt, đồng chí Doãn Đức Toàn</w:t>
      </w:r>
      <w:r>
        <w:rPr>
          <w:sz w:val="28"/>
          <w:szCs w:val="28"/>
        </w:rPr>
        <w:t xml:space="preserve"> -</w:t>
      </w:r>
      <w:r w:rsidRPr="001F5811">
        <w:rPr>
          <w:sz w:val="28"/>
          <w:szCs w:val="28"/>
        </w:rPr>
        <w:t xml:space="preserve"> Phó Giám đốc, Chủ tịch Công đoàn Trung tâm Y tế khu vực Bình Xuyên nhấn mạnh: </w:t>
      </w:r>
      <w:r>
        <w:rPr>
          <w:sz w:val="28"/>
          <w:szCs w:val="28"/>
        </w:rPr>
        <w:t xml:space="preserve">Đồng chí Phan Kim Trọng </w:t>
      </w:r>
      <w:r w:rsidRPr="001F5811">
        <w:rPr>
          <w:sz w:val="28"/>
          <w:szCs w:val="28"/>
        </w:rPr>
        <w:t>được Chủ tịch nước trao tặng Huân chương Lao động hạng Ba không chỉ là niềm vinh dự của cá nhân đồng chí mà còn là niềm tự hào chung của tập thể Trung tâm Y tế khu vực Bình Xuyên. Đây là minh chứng</w:t>
      </w:r>
      <w:r>
        <w:rPr>
          <w:sz w:val="28"/>
          <w:szCs w:val="28"/>
        </w:rPr>
        <w:t>, là sự ghi nhận</w:t>
      </w:r>
      <w:r w:rsidRPr="001F5811">
        <w:rPr>
          <w:sz w:val="28"/>
          <w:szCs w:val="28"/>
        </w:rPr>
        <w:t xml:space="preserve"> cho sự cống hiến bền bỉ, thầm lặng và đầy trách nhiệm của người thầy thuốc tận tâm vì sức khỏe cộng đồng.</w:t>
      </w:r>
      <w:r>
        <w:rPr>
          <w:sz w:val="28"/>
          <w:szCs w:val="28"/>
        </w:rPr>
        <w:t xml:space="preserve"> </w:t>
      </w:r>
      <w:r w:rsidRPr="001F5811">
        <w:rPr>
          <w:sz w:val="28"/>
          <w:szCs w:val="28"/>
        </w:rPr>
        <w:t>Sự kiệ</w:t>
      </w:r>
      <w:r>
        <w:rPr>
          <w:sz w:val="28"/>
          <w:szCs w:val="28"/>
        </w:rPr>
        <w:t xml:space="preserve">n còn </w:t>
      </w:r>
      <w:r w:rsidRPr="001F5811">
        <w:rPr>
          <w:sz w:val="28"/>
          <w:szCs w:val="28"/>
        </w:rPr>
        <w:t>có ý nghĩa quan trọng, to lớn: Tiếp tục thắp sáng niềm tin, truyền cảm hứng và tạo động lực để cán bộ, y bác sĩ, người lao động của Trung tâm Y tế khu vực Bình Xuyên phát huy truyền thống vẻ vang của ngành Y tế, không ngừng đổi mới, nâng cao chất lượng phục vụ, xứng đáng với sự tin yêu của Đảng, Nhà nước và Nhân dân</w:t>
      </w:r>
      <w:r>
        <w:rPr>
          <w:sz w:val="28"/>
          <w:szCs w:val="28"/>
        </w:rPr>
        <w:t xml:space="preserve"> trên địa bàn.</w:t>
      </w:r>
    </w:p>
    <w:p w14:paraId="29B82AD0" w14:textId="5D03B8EF" w:rsidR="001F5811" w:rsidRDefault="001F5811" w:rsidP="00C35454">
      <w:pPr>
        <w:ind w:firstLine="720"/>
        <w:jc w:val="both"/>
        <w:rPr>
          <w:sz w:val="28"/>
          <w:szCs w:val="28"/>
        </w:rPr>
      </w:pPr>
      <w:r w:rsidRPr="001F5811">
        <w:rPr>
          <w:sz w:val="28"/>
          <w:szCs w:val="28"/>
        </w:rPr>
        <w:lastRenderedPageBreak/>
        <w:t>Trong lời phát biểu đáp từ, đồng chí Giám đốc Phan Kim Trọng bày tỏ sự trân trọng, xúc động trước tình cảm của tập thể cán bộ, viên chức, người lao động của Trung tâm Y tế khu vực Bình Xuyên đã dành cho mình. Đồng chí Phan Kim Trọng khẳng định</w:t>
      </w:r>
      <w:r>
        <w:rPr>
          <w:sz w:val="28"/>
          <w:szCs w:val="28"/>
        </w:rPr>
        <w:t xml:space="preserve">, Huân chương Lao động hạng Ba do Chủ tịch nước trao tặng là </w:t>
      </w:r>
      <w:r w:rsidRPr="001F5811">
        <w:rPr>
          <w:sz w:val="28"/>
          <w:szCs w:val="28"/>
        </w:rPr>
        <w:t>phần thưởng cao quý</w:t>
      </w:r>
      <w:r>
        <w:rPr>
          <w:sz w:val="28"/>
          <w:szCs w:val="28"/>
        </w:rPr>
        <w:t>,</w:t>
      </w:r>
      <w:r w:rsidRPr="001F5811">
        <w:rPr>
          <w:sz w:val="28"/>
          <w:szCs w:val="28"/>
        </w:rPr>
        <w:t xml:space="preserve"> là kết quả của sự đoàn kết, đồng lòng của toàn Trung tâm</w:t>
      </w:r>
      <w:r>
        <w:rPr>
          <w:sz w:val="28"/>
          <w:szCs w:val="28"/>
        </w:rPr>
        <w:t xml:space="preserve"> và sự nỗ lực của bản thân đồng chí</w:t>
      </w:r>
      <w:r w:rsidRPr="001F5811">
        <w:rPr>
          <w:sz w:val="28"/>
          <w:szCs w:val="28"/>
        </w:rPr>
        <w:t xml:space="preserve">. Đây sẽ là nguồn động viên to lớn để </w:t>
      </w:r>
      <w:r>
        <w:rPr>
          <w:sz w:val="28"/>
          <w:szCs w:val="28"/>
        </w:rPr>
        <w:t>đồng chí t</w:t>
      </w:r>
      <w:r w:rsidRPr="001F5811">
        <w:rPr>
          <w:sz w:val="28"/>
          <w:szCs w:val="28"/>
        </w:rPr>
        <w:t>iếp tục phấn đấu, hoàn thành tốt nhiệm vụ được giao, góp phần không ngừng đưa Trung tâm phát triển bền vững</w:t>
      </w:r>
      <w:r>
        <w:rPr>
          <w:sz w:val="28"/>
          <w:szCs w:val="28"/>
        </w:rPr>
        <w:t xml:space="preserve">, từ đó, </w:t>
      </w:r>
      <w:r w:rsidRPr="001F5811">
        <w:rPr>
          <w:sz w:val="28"/>
          <w:szCs w:val="28"/>
        </w:rPr>
        <w:t>nâng cao chất lượng công tác chăm sóc sức khỏe Nhân dân</w:t>
      </w:r>
      <w:r>
        <w:rPr>
          <w:sz w:val="28"/>
          <w:szCs w:val="28"/>
        </w:rPr>
        <w:t>.</w:t>
      </w:r>
    </w:p>
    <w:p w14:paraId="380CF27F" w14:textId="305A196D" w:rsidR="00417188" w:rsidRPr="001F5811" w:rsidRDefault="00417188" w:rsidP="00417188">
      <w:pPr>
        <w:jc w:val="both"/>
        <w:rPr>
          <w:sz w:val="28"/>
          <w:szCs w:val="28"/>
        </w:rPr>
      </w:pPr>
      <w:r>
        <w:rPr>
          <w:noProof/>
        </w:rPr>
        <w:drawing>
          <wp:inline distT="0" distB="0" distL="0" distR="0" wp14:anchorId="0B8E3AB3" wp14:editId="38CB9C99">
            <wp:extent cx="5760720" cy="4166235"/>
            <wp:effectExtent l="0" t="0" r="0" b="5715"/>
            <wp:docPr id="20090855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166235"/>
                    </a:xfrm>
                    <a:prstGeom prst="rect">
                      <a:avLst/>
                    </a:prstGeom>
                    <a:noFill/>
                    <a:ln>
                      <a:noFill/>
                    </a:ln>
                  </pic:spPr>
                </pic:pic>
              </a:graphicData>
            </a:graphic>
          </wp:inline>
        </w:drawing>
      </w:r>
    </w:p>
    <w:p w14:paraId="69415BEF" w14:textId="13F564D4" w:rsidR="001F5811" w:rsidRPr="001F5811" w:rsidRDefault="00417188" w:rsidP="001F5811">
      <w:pPr>
        <w:jc w:val="both"/>
        <w:rPr>
          <w:sz w:val="28"/>
          <w:szCs w:val="28"/>
        </w:rPr>
      </w:pPr>
      <w:r>
        <w:rPr>
          <w:noProof/>
        </w:rPr>
        <w:lastRenderedPageBreak/>
        <w:drawing>
          <wp:inline distT="0" distB="0" distL="0" distR="0" wp14:anchorId="4A608E5F" wp14:editId="71C8A0BE">
            <wp:extent cx="5760720" cy="5579745"/>
            <wp:effectExtent l="0" t="0" r="0" b="1905"/>
            <wp:docPr id="12975655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5579745"/>
                    </a:xfrm>
                    <a:prstGeom prst="rect">
                      <a:avLst/>
                    </a:prstGeom>
                    <a:noFill/>
                    <a:ln>
                      <a:noFill/>
                    </a:ln>
                  </pic:spPr>
                </pic:pic>
              </a:graphicData>
            </a:graphic>
          </wp:inline>
        </w:drawing>
      </w:r>
      <w:r>
        <w:rPr>
          <w:noProof/>
        </w:rPr>
        <w:drawing>
          <wp:inline distT="0" distB="0" distL="0" distR="0" wp14:anchorId="7542A65B" wp14:editId="4D8E93CB">
            <wp:extent cx="5760720" cy="3542665"/>
            <wp:effectExtent l="0" t="0" r="0" b="635"/>
            <wp:docPr id="9607964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542665"/>
                    </a:xfrm>
                    <a:prstGeom prst="rect">
                      <a:avLst/>
                    </a:prstGeom>
                    <a:noFill/>
                    <a:ln>
                      <a:noFill/>
                    </a:ln>
                  </pic:spPr>
                </pic:pic>
              </a:graphicData>
            </a:graphic>
          </wp:inline>
        </w:drawing>
      </w:r>
      <w:r>
        <w:rPr>
          <w:noProof/>
        </w:rPr>
        <w:lastRenderedPageBreak/>
        <w:drawing>
          <wp:inline distT="0" distB="0" distL="0" distR="0" wp14:anchorId="18F4D4B7" wp14:editId="7CE08D02">
            <wp:extent cx="5760720" cy="4420870"/>
            <wp:effectExtent l="0" t="0" r="0" b="0"/>
            <wp:docPr id="20324906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420870"/>
                    </a:xfrm>
                    <a:prstGeom prst="rect">
                      <a:avLst/>
                    </a:prstGeom>
                    <a:noFill/>
                    <a:ln>
                      <a:noFill/>
                    </a:ln>
                  </pic:spPr>
                </pic:pic>
              </a:graphicData>
            </a:graphic>
          </wp:inline>
        </w:drawing>
      </w:r>
      <w:r>
        <w:rPr>
          <w:noProof/>
        </w:rPr>
        <w:drawing>
          <wp:inline distT="0" distB="0" distL="0" distR="0" wp14:anchorId="03913A70" wp14:editId="011E2791">
            <wp:extent cx="5760720" cy="3764915"/>
            <wp:effectExtent l="0" t="0" r="0" b="6985"/>
            <wp:docPr id="17540247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764915"/>
                    </a:xfrm>
                    <a:prstGeom prst="rect">
                      <a:avLst/>
                    </a:prstGeom>
                    <a:noFill/>
                    <a:ln>
                      <a:noFill/>
                    </a:ln>
                  </pic:spPr>
                </pic:pic>
              </a:graphicData>
            </a:graphic>
          </wp:inline>
        </w:drawing>
      </w:r>
      <w:r>
        <w:rPr>
          <w:noProof/>
        </w:rPr>
        <w:lastRenderedPageBreak/>
        <w:drawing>
          <wp:inline distT="0" distB="0" distL="0" distR="0" wp14:anchorId="757B98E0" wp14:editId="21923594">
            <wp:extent cx="5760720" cy="5451475"/>
            <wp:effectExtent l="0" t="0" r="0" b="0"/>
            <wp:docPr id="976733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451475"/>
                    </a:xfrm>
                    <a:prstGeom prst="rect">
                      <a:avLst/>
                    </a:prstGeom>
                    <a:noFill/>
                    <a:ln>
                      <a:noFill/>
                    </a:ln>
                  </pic:spPr>
                </pic:pic>
              </a:graphicData>
            </a:graphic>
          </wp:inline>
        </w:drawing>
      </w:r>
      <w:r>
        <w:rPr>
          <w:noProof/>
        </w:rPr>
        <w:drawing>
          <wp:inline distT="0" distB="0" distL="0" distR="0" wp14:anchorId="4877544A" wp14:editId="4829E30B">
            <wp:extent cx="5760720" cy="3152775"/>
            <wp:effectExtent l="0" t="0" r="0" b="9525"/>
            <wp:docPr id="358926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52775"/>
                    </a:xfrm>
                    <a:prstGeom prst="rect">
                      <a:avLst/>
                    </a:prstGeom>
                    <a:noFill/>
                    <a:ln>
                      <a:noFill/>
                    </a:ln>
                  </pic:spPr>
                </pic:pic>
              </a:graphicData>
            </a:graphic>
          </wp:inline>
        </w:drawing>
      </w:r>
    </w:p>
    <w:sectPr w:rsidR="001F5811" w:rsidRPr="001F5811" w:rsidSect="00B6556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33588"/>
    <w:multiLevelType w:val="hybridMultilevel"/>
    <w:tmpl w:val="EEB2BCE0"/>
    <w:lvl w:ilvl="0" w:tplc="DF0A1C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001F50"/>
    <w:multiLevelType w:val="hybridMultilevel"/>
    <w:tmpl w:val="BA4A279E"/>
    <w:lvl w:ilvl="0" w:tplc="1488E5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4479B1"/>
    <w:multiLevelType w:val="hybridMultilevel"/>
    <w:tmpl w:val="F9086C70"/>
    <w:lvl w:ilvl="0" w:tplc="9718E8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4A7D41"/>
    <w:multiLevelType w:val="hybridMultilevel"/>
    <w:tmpl w:val="21EE2606"/>
    <w:lvl w:ilvl="0" w:tplc="DEDC46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4189060">
    <w:abstractNumId w:val="0"/>
  </w:num>
  <w:num w:numId="2" w16cid:durableId="1238436734">
    <w:abstractNumId w:val="1"/>
  </w:num>
  <w:num w:numId="3" w16cid:durableId="731193464">
    <w:abstractNumId w:val="2"/>
  </w:num>
  <w:num w:numId="4" w16cid:durableId="17729721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3"/>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811"/>
    <w:rsid w:val="00110E43"/>
    <w:rsid w:val="001A3ACD"/>
    <w:rsid w:val="001F5811"/>
    <w:rsid w:val="00417188"/>
    <w:rsid w:val="00512388"/>
    <w:rsid w:val="00727730"/>
    <w:rsid w:val="009B2330"/>
    <w:rsid w:val="00AB07A2"/>
    <w:rsid w:val="00B6556E"/>
    <w:rsid w:val="00C35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63606"/>
  <w15:chartTrackingRefBased/>
  <w15:docId w15:val="{B685FB7C-25FB-42F8-BC8B-2DEC6EFC9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58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58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581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581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F581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F581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F581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F581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F581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8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58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581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581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F581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F581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F581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F581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F581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F5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5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581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581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F5811"/>
    <w:pPr>
      <w:spacing w:before="160"/>
      <w:jc w:val="center"/>
    </w:pPr>
    <w:rPr>
      <w:i/>
      <w:iCs/>
      <w:color w:val="404040" w:themeColor="text1" w:themeTint="BF"/>
    </w:rPr>
  </w:style>
  <w:style w:type="character" w:customStyle="1" w:styleId="QuoteChar">
    <w:name w:val="Quote Char"/>
    <w:basedOn w:val="DefaultParagraphFont"/>
    <w:link w:val="Quote"/>
    <w:uiPriority w:val="29"/>
    <w:rsid w:val="001F5811"/>
    <w:rPr>
      <w:i/>
      <w:iCs/>
      <w:color w:val="404040" w:themeColor="text1" w:themeTint="BF"/>
    </w:rPr>
  </w:style>
  <w:style w:type="paragraph" w:styleId="ListParagraph">
    <w:name w:val="List Paragraph"/>
    <w:basedOn w:val="Normal"/>
    <w:uiPriority w:val="34"/>
    <w:qFormat/>
    <w:rsid w:val="001F5811"/>
    <w:pPr>
      <w:ind w:left="720"/>
      <w:contextualSpacing/>
    </w:pPr>
  </w:style>
  <w:style w:type="character" w:styleId="IntenseEmphasis">
    <w:name w:val="Intense Emphasis"/>
    <w:basedOn w:val="DefaultParagraphFont"/>
    <w:uiPriority w:val="21"/>
    <w:qFormat/>
    <w:rsid w:val="001F5811"/>
    <w:rPr>
      <w:i/>
      <w:iCs/>
      <w:color w:val="2F5496" w:themeColor="accent1" w:themeShade="BF"/>
    </w:rPr>
  </w:style>
  <w:style w:type="paragraph" w:styleId="IntenseQuote">
    <w:name w:val="Intense Quote"/>
    <w:basedOn w:val="Normal"/>
    <w:next w:val="Normal"/>
    <w:link w:val="IntenseQuoteChar"/>
    <w:uiPriority w:val="30"/>
    <w:qFormat/>
    <w:rsid w:val="001F58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5811"/>
    <w:rPr>
      <w:i/>
      <w:iCs/>
      <w:color w:val="2F5496" w:themeColor="accent1" w:themeShade="BF"/>
    </w:rPr>
  </w:style>
  <w:style w:type="character" w:styleId="IntenseReference">
    <w:name w:val="Intense Reference"/>
    <w:basedOn w:val="DefaultParagraphFont"/>
    <w:uiPriority w:val="32"/>
    <w:qFormat/>
    <w:rsid w:val="001F581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BX</cp:lastModifiedBy>
  <cp:revision>2</cp:revision>
  <dcterms:created xsi:type="dcterms:W3CDTF">2026-03-02T11:44:00Z</dcterms:created>
  <dcterms:modified xsi:type="dcterms:W3CDTF">2026-03-03T06:24:00Z</dcterms:modified>
</cp:coreProperties>
</file>